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dfdfd" w:val="clear"/>
        <w:spacing w:after="220" w:lineRule="auto"/>
        <w:rPr>
          <w:sz w:val="21"/>
          <w:szCs w:val="21"/>
        </w:rPr>
      </w:pPr>
      <w:r w:rsidDel="00000000" w:rsidR="00000000" w:rsidRPr="00000000">
        <w:rPr>
          <w:sz w:val="21"/>
          <w:szCs w:val="21"/>
          <w:rtl w:val="0"/>
        </w:rPr>
        <w:t xml:space="preserve">Secure Payments</w:t>
      </w:r>
    </w:p>
    <w:p w:rsidR="00000000" w:rsidDel="00000000" w:rsidP="00000000" w:rsidRDefault="00000000" w:rsidRPr="00000000" w14:paraId="00000002">
      <w:pPr>
        <w:shd w:fill="fdfdfd" w:val="clear"/>
        <w:spacing w:after="2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North City Oil uses Bank Of Ireland as it’s payment processor. All transactions are securely processed through their servers using the latest encryption technology ensuring your payment details are kept secure.</w:t>
      </w:r>
    </w:p>
    <w:p w:rsidR="00000000" w:rsidDel="00000000" w:rsidP="00000000" w:rsidRDefault="00000000" w:rsidRPr="00000000" w14:paraId="00000003">
      <w:pPr>
        <w:shd w:fill="fdfdfd" w:val="clear"/>
        <w:spacing w:after="220" w:lineRule="auto"/>
        <w:rPr/>
      </w:pPr>
      <w:r w:rsidDel="00000000" w:rsidR="00000000" w:rsidRPr="00000000">
        <w:rPr>
          <w:rFonts w:ascii="Roboto" w:cs="Roboto" w:eastAsia="Roboto" w:hAnsi="Roboto"/>
          <w:sz w:val="21"/>
          <w:szCs w:val="21"/>
          <w:rtl w:val="0"/>
        </w:rPr>
        <w:t xml:space="preserve">We do not get to see your card details, nor do we store your details at any point during the payment process.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